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bookmarkStart w:id="0" w:name="_GoBack"/>
      <w:bookmarkEnd w:id="0"/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15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CA7ACF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7924AC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7827EB" w:rsidRDefault="007827EB" w:rsidP="003B6C6F">
            <w:pPr>
              <w:spacing w:after="0" w:line="240" w:lineRule="auto"/>
              <w:jc w:val="both"/>
              <w:rPr>
                <w:b/>
              </w:rPr>
            </w:pPr>
            <w:r w:rsidRPr="007827EB">
              <w:rPr>
                <w:b/>
              </w:rPr>
              <w:t>Določitev namembnosti in uporabe prostorov na Meljski cesti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F655C4" w:rsidP="007924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7924A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7924AC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B014BE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ED049A" w:rsidRDefault="00281DD7" w:rsidP="008C4ADE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0047B6">
              <w:rPr>
                <w:rFonts w:cs="Calibri"/>
                <w:b/>
              </w:rPr>
              <w:t xml:space="preserve">Svet </w:t>
            </w:r>
            <w:r w:rsidR="00DF1974" w:rsidRPr="000047B6">
              <w:rPr>
                <w:rFonts w:cs="Calibri"/>
                <w:b/>
              </w:rPr>
              <w:t>M</w:t>
            </w:r>
            <w:r w:rsidRPr="000047B6">
              <w:rPr>
                <w:rFonts w:cs="Calibri"/>
                <w:b/>
              </w:rPr>
              <w:t xml:space="preserve">estne četrti </w:t>
            </w:r>
            <w:r w:rsidR="00114461" w:rsidRPr="000047B6">
              <w:rPr>
                <w:rFonts w:cs="Calibri"/>
                <w:b/>
              </w:rPr>
              <w:t>Center</w:t>
            </w:r>
            <w:r w:rsidRPr="000047B6">
              <w:rPr>
                <w:rFonts w:cs="Calibri"/>
                <w:b/>
              </w:rPr>
              <w:t xml:space="preserve"> </w:t>
            </w:r>
            <w:r w:rsidR="001F164C">
              <w:rPr>
                <w:rFonts w:cs="Calibri"/>
                <w:b/>
              </w:rPr>
              <w:t>sprejme odločitev</w:t>
            </w:r>
            <w:r w:rsidR="00CA7ACF" w:rsidRPr="000047B6">
              <w:rPr>
                <w:rFonts w:cs="Calibri"/>
                <w:b/>
              </w:rPr>
              <w:t xml:space="preserve">, da se </w:t>
            </w:r>
            <w:r w:rsidR="007924AC">
              <w:rPr>
                <w:rFonts w:cs="Calibri"/>
                <w:b/>
              </w:rPr>
              <w:t xml:space="preserve"> prostori</w:t>
            </w:r>
            <w:r w:rsidR="00ED049A">
              <w:rPr>
                <w:rFonts w:cs="Calibri"/>
                <w:b/>
              </w:rPr>
              <w:t xml:space="preserve"> </w:t>
            </w:r>
            <w:r w:rsidR="001F164C">
              <w:rPr>
                <w:rFonts w:cs="Calibri"/>
                <w:b/>
              </w:rPr>
              <w:t>na</w:t>
            </w:r>
            <w:r w:rsidR="0069016A">
              <w:rPr>
                <w:rFonts w:cs="Calibri"/>
                <w:b/>
              </w:rPr>
              <w:t xml:space="preserve"> Meljski</w:t>
            </w:r>
            <w:r w:rsidR="001F164C">
              <w:rPr>
                <w:rFonts w:cs="Calibri"/>
                <w:b/>
              </w:rPr>
              <w:t xml:space="preserve"> cesti </w:t>
            </w:r>
            <w:r w:rsidR="00ED049A">
              <w:rPr>
                <w:rFonts w:cs="Calibri"/>
                <w:b/>
              </w:rPr>
              <w:t xml:space="preserve">37 </w:t>
            </w:r>
            <w:r w:rsidR="001F164C">
              <w:rPr>
                <w:rFonts w:cs="Calibri"/>
                <w:b/>
              </w:rPr>
              <w:t>name</w:t>
            </w:r>
            <w:r w:rsidR="00ED049A">
              <w:rPr>
                <w:rFonts w:cs="Calibri"/>
                <w:b/>
              </w:rPr>
              <w:t>nijo za:</w:t>
            </w:r>
          </w:p>
          <w:p w:rsidR="008C4ADE" w:rsidRDefault="00ED049A" w:rsidP="00ED049A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delovanje tajništva</w:t>
            </w:r>
            <w:r w:rsidR="0069016A">
              <w:rPr>
                <w:rFonts w:cs="Calibri"/>
                <w:b/>
              </w:rPr>
              <w:t xml:space="preserve"> </w:t>
            </w:r>
            <w:r w:rsidR="001837D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in organov mestne četrti,</w:t>
            </w:r>
          </w:p>
          <w:p w:rsidR="00ED049A" w:rsidRDefault="00ED049A" w:rsidP="00ED049A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izvajanje programov in aktivnosti za krajane mestne četrti.</w:t>
            </w:r>
          </w:p>
          <w:p w:rsidR="0085552C" w:rsidRPr="0085552C" w:rsidRDefault="0085552C" w:rsidP="0085552C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…………………………………………………………………………………..</w:t>
            </w:r>
          </w:p>
          <w:p w:rsidR="008C4ADE" w:rsidRPr="008C4ADE" w:rsidRDefault="008C4ADE" w:rsidP="008C4ADE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/>
              </w:rPr>
            </w:pPr>
            <w:r w:rsidRPr="008C4ADE">
              <w:rPr>
                <w:rFonts w:cs="Calibri"/>
                <w:b/>
              </w:rPr>
              <w:t>Svet Mestne četrti Center sprejme odločitev, da se  tajništv</w:t>
            </w:r>
            <w:r w:rsidR="00ED049A">
              <w:rPr>
                <w:rFonts w:cs="Calibri"/>
                <w:b/>
              </w:rPr>
              <w:t xml:space="preserve">o mestne četrti </w:t>
            </w:r>
            <w:proofErr w:type="spellStart"/>
            <w:r w:rsidR="00ED049A">
              <w:rPr>
                <w:rFonts w:cs="Calibri"/>
                <w:b/>
              </w:rPr>
              <w:t>čimprej</w:t>
            </w:r>
            <w:proofErr w:type="spellEnd"/>
            <w:r w:rsidR="00ED049A">
              <w:rPr>
                <w:rFonts w:cs="Calibri"/>
                <w:b/>
              </w:rPr>
              <w:t xml:space="preserve"> preseli v prostore četrti</w:t>
            </w:r>
            <w:r w:rsidRPr="008C4ADE">
              <w:rPr>
                <w:rFonts w:cs="Calibri"/>
                <w:b/>
              </w:rPr>
              <w:t xml:space="preserve"> </w:t>
            </w:r>
            <w:r w:rsidR="003B2266">
              <w:rPr>
                <w:rFonts w:cs="Calibri"/>
                <w:b/>
              </w:rPr>
              <w:t xml:space="preserve">na </w:t>
            </w:r>
            <w:r w:rsidRPr="008C4ADE">
              <w:rPr>
                <w:rFonts w:cs="Calibri"/>
                <w:b/>
              </w:rPr>
              <w:t>Meljsk</w:t>
            </w:r>
            <w:r w:rsidR="00ED049A">
              <w:rPr>
                <w:rFonts w:cs="Calibri"/>
                <w:b/>
              </w:rPr>
              <w:t>i</w:t>
            </w:r>
            <w:r w:rsidRPr="008C4ADE">
              <w:rPr>
                <w:rFonts w:cs="Calibri"/>
                <w:b/>
              </w:rPr>
              <w:t xml:space="preserve"> cest</w:t>
            </w:r>
            <w:r w:rsidR="00ED049A">
              <w:rPr>
                <w:rFonts w:cs="Calibri"/>
                <w:b/>
              </w:rPr>
              <w:t>i 37.</w:t>
            </w:r>
          </w:p>
          <w:p w:rsidR="000047B6" w:rsidRPr="000047B6" w:rsidRDefault="000047B6" w:rsidP="00B91CD8">
            <w:pPr>
              <w:pStyle w:val="Odstavekseznama"/>
              <w:spacing w:after="0" w:line="240" w:lineRule="auto"/>
              <w:jc w:val="both"/>
              <w:rPr>
                <w:b/>
              </w:rPr>
            </w:pPr>
          </w:p>
        </w:tc>
      </w:tr>
    </w:tbl>
    <w:p w:rsidR="00281DD7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B172C1" w:rsidRDefault="008C4ADE" w:rsidP="003C7B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 w:rsidR="007924AC">
        <w:rPr>
          <w:rFonts w:cs="Calibri"/>
        </w:rPr>
        <w:t>V proračunu MOM za leto 2013, v finančnem načrtu  MČ Center</w:t>
      </w:r>
      <w:r w:rsidR="003B2266">
        <w:rPr>
          <w:rFonts w:cs="Calibri"/>
        </w:rPr>
        <w:t>,</w:t>
      </w:r>
      <w:r w:rsidR="007924AC">
        <w:rPr>
          <w:rFonts w:cs="Calibri"/>
        </w:rPr>
        <w:t xml:space="preserve"> je v obrazložitvi na PP Vlaganja v objekte in opremo zapisano, da se prostori na Meljski cesti 37 sanirajo za izvajanje programov dela – aktivnosti </w:t>
      </w:r>
      <w:r w:rsidR="00ED049A">
        <w:rPr>
          <w:rFonts w:cs="Calibri"/>
        </w:rPr>
        <w:t xml:space="preserve">krajanov mestne četrti. Svet Mč Center je na 18. seji sprejel sklep, da se </w:t>
      </w:r>
      <w:r w:rsidR="003B2266">
        <w:rPr>
          <w:rFonts w:cs="Calibri"/>
        </w:rPr>
        <w:t xml:space="preserve">na lokacijo Meljska 37 preseli </w:t>
      </w:r>
      <w:r w:rsidR="00B172C1">
        <w:rPr>
          <w:rFonts w:cs="Calibri"/>
        </w:rPr>
        <w:t xml:space="preserve">tudi </w:t>
      </w:r>
      <w:r w:rsidR="003B2266">
        <w:rPr>
          <w:rFonts w:cs="Calibri"/>
        </w:rPr>
        <w:t xml:space="preserve">sedež mestne četrti.  Na ta način je odločil, da so prostori namenjeni tudi za upravno dejavnost. </w:t>
      </w:r>
    </w:p>
    <w:p w:rsidR="00B172C1" w:rsidRDefault="001837DA" w:rsidP="003C7BFB">
      <w:pPr>
        <w:spacing w:after="0" w:line="240" w:lineRule="auto"/>
        <w:jc w:val="both"/>
        <w:rPr>
          <w:rFonts w:cs="Calibri"/>
        </w:rPr>
      </w:pPr>
      <w:r w:rsidRPr="00B91CD8">
        <w:rPr>
          <w:rFonts w:cs="Calibri"/>
        </w:rPr>
        <w:t xml:space="preserve">Ko bodo prostori </w:t>
      </w:r>
      <w:r w:rsidR="00307E42">
        <w:rPr>
          <w:rFonts w:cs="Calibri"/>
        </w:rPr>
        <w:t xml:space="preserve">v celoti </w:t>
      </w:r>
      <w:r w:rsidRPr="00B91CD8">
        <w:rPr>
          <w:rFonts w:cs="Calibri"/>
        </w:rPr>
        <w:t>opremljeni</w:t>
      </w:r>
      <w:r w:rsidR="003C7BFB">
        <w:rPr>
          <w:rFonts w:cs="Calibri"/>
        </w:rPr>
        <w:t>,</w:t>
      </w:r>
      <w:r w:rsidRPr="00B91CD8">
        <w:rPr>
          <w:rFonts w:cs="Calibri"/>
        </w:rPr>
        <w:t xml:space="preserve"> mora MČ </w:t>
      </w:r>
      <w:r w:rsidR="00B91CD8" w:rsidRPr="00B91CD8">
        <w:rPr>
          <w:rFonts w:cs="Calibri"/>
        </w:rPr>
        <w:t>v sklad</w:t>
      </w:r>
      <w:r w:rsidR="003C7BFB">
        <w:rPr>
          <w:rFonts w:cs="Calibri"/>
        </w:rPr>
        <w:t>u z veljavnimi navodili izvesti javn</w:t>
      </w:r>
      <w:r w:rsidR="00B172C1">
        <w:rPr>
          <w:rFonts w:cs="Calibri"/>
        </w:rPr>
        <w:t>i razpis za oddajo prostorov v uporabo. Prostori se  lahko prioritetno oddajajo za programe in aktivnosti za krajane in sicer v okviru pristojnosti in nalog mestne četrti po statutu MOM.</w:t>
      </w:r>
    </w:p>
    <w:p w:rsidR="00B172C1" w:rsidRDefault="00B172C1" w:rsidP="003C7BFB">
      <w:pPr>
        <w:spacing w:after="0" w:line="240" w:lineRule="auto"/>
        <w:jc w:val="both"/>
        <w:rPr>
          <w:rFonts w:cs="Calibri"/>
        </w:rPr>
      </w:pPr>
    </w:p>
    <w:p w:rsidR="00B172C1" w:rsidRDefault="00B172C1" w:rsidP="003C7BF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Prostori se </w:t>
      </w:r>
      <w:r w:rsidR="00D868E0">
        <w:rPr>
          <w:rFonts w:cs="Calibri"/>
        </w:rPr>
        <w:t xml:space="preserve">lahko </w:t>
      </w:r>
      <w:r>
        <w:rPr>
          <w:rFonts w:cs="Calibri"/>
        </w:rPr>
        <w:t>oddajajo v urni najem ali urno uporabo</w:t>
      </w:r>
      <w:r w:rsidR="00D868E0">
        <w:rPr>
          <w:rFonts w:cs="Calibri"/>
        </w:rPr>
        <w:t>, slednje je potrebno upoštevati pri razpisu</w:t>
      </w:r>
      <w:r>
        <w:rPr>
          <w:rFonts w:cs="Calibri"/>
        </w:rPr>
        <w:t>.</w:t>
      </w:r>
    </w:p>
    <w:p w:rsidR="00B172C1" w:rsidRDefault="00B172C1" w:rsidP="003C7BFB">
      <w:pPr>
        <w:spacing w:after="0" w:line="240" w:lineRule="auto"/>
        <w:jc w:val="both"/>
        <w:rPr>
          <w:rFonts w:cs="Calibri"/>
        </w:rPr>
      </w:pPr>
    </w:p>
    <w:p w:rsidR="00D868E0" w:rsidRDefault="00D868E0" w:rsidP="003C7BFB">
      <w:pPr>
        <w:spacing w:line="240" w:lineRule="auto"/>
        <w:jc w:val="both"/>
      </w:pPr>
      <w:r>
        <w:t xml:space="preserve">Iz razprav na sejah sveta je razvidno, da naj bi </w:t>
      </w:r>
      <w:r w:rsidR="00783BEA">
        <w:t xml:space="preserve">se  v prostorih izvajale različne delavnice, predavanja, </w:t>
      </w:r>
      <w:r w:rsidR="009A18DC">
        <w:t xml:space="preserve">usposabljanja, </w:t>
      </w:r>
      <w:r w:rsidR="00783BEA">
        <w:t xml:space="preserve">srečanja, igranje družabnih iger, rekreacija, </w:t>
      </w:r>
      <w:r w:rsidR="009A18DC">
        <w:t xml:space="preserve">telovadba ( tudi v zdravstvene namene), </w:t>
      </w:r>
      <w:r w:rsidR="00783BEA">
        <w:t>vadba dramskih skupin, pevski</w:t>
      </w:r>
      <w:r w:rsidR="009A18DC">
        <w:t>h</w:t>
      </w:r>
      <w:r w:rsidR="00783BEA">
        <w:t xml:space="preserve"> zbor</w:t>
      </w:r>
      <w:r w:rsidR="009A18DC">
        <w:t>ov</w:t>
      </w:r>
      <w:r w:rsidR="00783BEA">
        <w:t>, literarni večeri, folklora</w:t>
      </w:r>
      <w:r w:rsidR="009A18DC">
        <w:t>, plesni tečaji</w:t>
      </w:r>
      <w:r w:rsidR="00783BEA">
        <w:t xml:space="preserve"> ipd. </w:t>
      </w:r>
      <w:r>
        <w:t>Prav tako bi</w:t>
      </w:r>
      <w:r w:rsidR="00783BEA">
        <w:t xml:space="preserve"> </w:t>
      </w:r>
      <w:r>
        <w:t xml:space="preserve">se naj </w:t>
      </w:r>
      <w:r w:rsidR="00677C96">
        <w:t>oganizira</w:t>
      </w:r>
      <w:r>
        <w:t>l</w:t>
      </w:r>
      <w:r w:rsidR="00677C96">
        <w:t>e</w:t>
      </w:r>
      <w:r w:rsidR="00B91CD8">
        <w:t xml:space="preserve"> razne prireditve, seminarji</w:t>
      </w:r>
      <w:r w:rsidR="009A18DC">
        <w:t>,</w:t>
      </w:r>
      <w:r w:rsidR="00677C96">
        <w:t xml:space="preserve"> </w:t>
      </w:r>
      <w:r w:rsidR="00B91CD8">
        <w:t xml:space="preserve">plesna </w:t>
      </w:r>
      <w:r w:rsidR="009A18DC">
        <w:t>in</w:t>
      </w:r>
      <w:r w:rsidR="00677C96">
        <w:t xml:space="preserve"> folklorn</w:t>
      </w:r>
      <w:r w:rsidR="009A18DC">
        <w:t>a</w:t>
      </w:r>
      <w:r w:rsidR="00677C96">
        <w:t xml:space="preserve"> srečanj</w:t>
      </w:r>
      <w:r w:rsidR="009A18DC">
        <w:t>a</w:t>
      </w:r>
      <w:r w:rsidR="00677C96">
        <w:t xml:space="preserve">. </w:t>
      </w:r>
    </w:p>
    <w:p w:rsidR="00B91CD8" w:rsidRDefault="009A18DC" w:rsidP="003C7BFB">
      <w:pPr>
        <w:spacing w:line="240" w:lineRule="auto"/>
        <w:jc w:val="both"/>
      </w:pPr>
      <w:r>
        <w:t>V javnem razpisu za oddajo prostorov v uporabo se navedejo aktivnosti in dejavnosti, ki jih želi mestna četrt vzpodbujati.</w:t>
      </w:r>
    </w:p>
    <w:p w:rsidR="002E3D29" w:rsidRPr="00C30378" w:rsidRDefault="00D868E0" w:rsidP="007F7387">
      <w:pPr>
        <w:spacing w:line="240" w:lineRule="auto"/>
        <w:jc w:val="both"/>
      </w:pPr>
      <w:r>
        <w:t xml:space="preserve">Preselitev tajništva na lokacijo na Meljski cesti  je, kot je že ugotovil svet mestne četrti, </w:t>
      </w:r>
      <w:r w:rsidR="00EE1882">
        <w:t xml:space="preserve">potrebna iz večih razlogov. </w:t>
      </w:r>
      <w:r w:rsidR="008C4ADE" w:rsidRPr="007F7387">
        <w:t>Zaradi ve</w:t>
      </w:r>
      <w:r w:rsidR="00EE1882">
        <w:t>čjega števila pričakovanih uporabnikov j</w:t>
      </w:r>
      <w:r w:rsidR="008C4ADE" w:rsidRPr="007F7387">
        <w:t xml:space="preserve">e </w:t>
      </w:r>
      <w:r w:rsidR="00EE1882">
        <w:t>prostorov bo potreno tekoče izvajati naloge v zvezi z oddajo prostorov, nadzirati uporabo prostorov, posredovati informacije ipd. Tudi za krajane je d</w:t>
      </w:r>
      <w:r w:rsidR="00AB5E3D" w:rsidRPr="007F7387">
        <w:t>ostopnost do novih</w:t>
      </w:r>
      <w:r w:rsidR="00AB5E3D">
        <w:t xml:space="preserve"> prostorov je tudi primernejša, saj je na voljo veliko parkirišče</w:t>
      </w:r>
      <w:r w:rsidR="00EE1882">
        <w:t>.</w:t>
      </w:r>
      <w:r w:rsidR="00AB5E3D">
        <w:t xml:space="preserve"> </w:t>
      </w:r>
    </w:p>
    <w:sectPr w:rsidR="002E3D29" w:rsidRPr="00C30378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E0" w:rsidRDefault="00D868E0" w:rsidP="00281DD7">
      <w:pPr>
        <w:spacing w:after="0" w:line="240" w:lineRule="auto"/>
      </w:pPr>
      <w:r>
        <w:separator/>
      </w:r>
    </w:p>
  </w:endnote>
  <w:endnote w:type="continuationSeparator" w:id="0">
    <w:p w:rsidR="00D868E0" w:rsidRDefault="00D868E0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0" w:rsidRDefault="00D868E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0" w:rsidRPr="0068390E" w:rsidRDefault="00D868E0" w:rsidP="007924AC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D868E0" w:rsidRDefault="00D868E0" w:rsidP="007924AC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D868E0" w:rsidRPr="0068390E" w:rsidRDefault="00D868E0" w:rsidP="007924AC">
    <w:pPr>
      <w:spacing w:after="0" w:line="240" w:lineRule="auto"/>
      <w:jc w:val="center"/>
      <w:rPr>
        <w:rFonts w:cstheme="minorHAnsi"/>
      </w:rPr>
    </w:pPr>
  </w:p>
  <w:p w:rsidR="00D868E0" w:rsidRDefault="00D868E0" w:rsidP="007924AC">
    <w:pPr>
      <w:pStyle w:val="Noga"/>
      <w:jc w:val="center"/>
    </w:pPr>
  </w:p>
  <w:p w:rsidR="00D868E0" w:rsidRDefault="00D868E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0" w:rsidRPr="0068390E" w:rsidRDefault="00D868E0" w:rsidP="007924AC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D868E0" w:rsidRDefault="00D868E0" w:rsidP="007924AC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18 842,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D868E0" w:rsidRPr="0068390E" w:rsidRDefault="00D868E0" w:rsidP="007924AC">
    <w:pPr>
      <w:spacing w:after="0" w:line="240" w:lineRule="auto"/>
      <w:jc w:val="center"/>
      <w:rPr>
        <w:rFonts w:cstheme="minorHAnsi"/>
      </w:rPr>
    </w:pPr>
  </w:p>
  <w:p w:rsidR="00D868E0" w:rsidRDefault="00D868E0" w:rsidP="007924AC">
    <w:pPr>
      <w:pStyle w:val="Noga"/>
      <w:jc w:val="center"/>
    </w:pPr>
  </w:p>
  <w:p w:rsidR="00D868E0" w:rsidRDefault="00D868E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E0" w:rsidRDefault="00D868E0" w:rsidP="00281DD7">
      <w:pPr>
        <w:spacing w:after="0" w:line="240" w:lineRule="auto"/>
      </w:pPr>
      <w:r>
        <w:separator/>
      </w:r>
    </w:p>
  </w:footnote>
  <w:footnote w:type="continuationSeparator" w:id="0">
    <w:p w:rsidR="00D868E0" w:rsidRDefault="00D868E0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0" w:rsidRDefault="00D868E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0" w:rsidRDefault="00D868E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8E0" w:rsidRDefault="00D868E0" w:rsidP="007924AC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8E0" w:rsidRDefault="00D868E0" w:rsidP="007924AC">
    <w:pPr>
      <w:pStyle w:val="Glava"/>
      <w:pBdr>
        <w:bottom w:val="single" w:sz="4" w:space="1" w:color="auto"/>
      </w:pBdr>
    </w:pPr>
    <w:r>
      <w:t>MESTNA OBČINA MARIBOR</w:t>
    </w:r>
  </w:p>
  <w:p w:rsidR="00D868E0" w:rsidRDefault="00D868E0" w:rsidP="007924AC">
    <w:pPr>
      <w:pStyle w:val="Glava"/>
      <w:pBdr>
        <w:bottom w:val="single" w:sz="4" w:space="1" w:color="auto"/>
      </w:pBdr>
    </w:pPr>
    <w:r>
      <w:t xml:space="preserve">  MESTNA ČETRT CENTER</w:t>
    </w:r>
  </w:p>
  <w:p w:rsidR="00D868E0" w:rsidRDefault="00D868E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64A"/>
    <w:multiLevelType w:val="hybridMultilevel"/>
    <w:tmpl w:val="D4A0B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0E79"/>
    <w:multiLevelType w:val="hybridMultilevel"/>
    <w:tmpl w:val="B406D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FFD"/>
    <w:multiLevelType w:val="hybridMultilevel"/>
    <w:tmpl w:val="BCC45188"/>
    <w:lvl w:ilvl="0" w:tplc="36861494">
      <w:numFmt w:val="bullet"/>
      <w:lvlText w:val="-"/>
      <w:lvlJc w:val="left"/>
      <w:pPr>
        <w:ind w:left="110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">
    <w:nsid w:val="16AB4BFB"/>
    <w:multiLevelType w:val="hybridMultilevel"/>
    <w:tmpl w:val="2A567616"/>
    <w:lvl w:ilvl="0" w:tplc="36861494">
      <w:numFmt w:val="bullet"/>
      <w:lvlText w:val="-"/>
      <w:lvlJc w:val="left"/>
      <w:pPr>
        <w:ind w:left="25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F272E4"/>
    <w:multiLevelType w:val="hybridMultilevel"/>
    <w:tmpl w:val="C86C7CC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>
    <w:nsid w:val="4B083D74"/>
    <w:multiLevelType w:val="hybridMultilevel"/>
    <w:tmpl w:val="3E5A8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A4AAF"/>
    <w:multiLevelType w:val="hybridMultilevel"/>
    <w:tmpl w:val="04B62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0">
    <w:nsid w:val="6B446840"/>
    <w:multiLevelType w:val="hybridMultilevel"/>
    <w:tmpl w:val="B79EB12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37187"/>
    <w:multiLevelType w:val="hybridMultilevel"/>
    <w:tmpl w:val="3E047A9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010EE"/>
    <w:rsid w:val="000047B6"/>
    <w:rsid w:val="000A09B3"/>
    <w:rsid w:val="000A63F3"/>
    <w:rsid w:val="000C154B"/>
    <w:rsid w:val="00114461"/>
    <w:rsid w:val="0014453C"/>
    <w:rsid w:val="001837DA"/>
    <w:rsid w:val="001A4E48"/>
    <w:rsid w:val="001F164C"/>
    <w:rsid w:val="00281DD7"/>
    <w:rsid w:val="002E3D29"/>
    <w:rsid w:val="00307E42"/>
    <w:rsid w:val="003329BE"/>
    <w:rsid w:val="003B2266"/>
    <w:rsid w:val="003B4E7C"/>
    <w:rsid w:val="003B6C6F"/>
    <w:rsid w:val="003C7BFB"/>
    <w:rsid w:val="00464F4F"/>
    <w:rsid w:val="004C5BE3"/>
    <w:rsid w:val="004D52D4"/>
    <w:rsid w:val="005056B3"/>
    <w:rsid w:val="00550B3E"/>
    <w:rsid w:val="005E7DCD"/>
    <w:rsid w:val="006518B7"/>
    <w:rsid w:val="00677C96"/>
    <w:rsid w:val="0069016A"/>
    <w:rsid w:val="006E1727"/>
    <w:rsid w:val="00727D7D"/>
    <w:rsid w:val="00744EE0"/>
    <w:rsid w:val="007827EB"/>
    <w:rsid w:val="00783BEA"/>
    <w:rsid w:val="007924AC"/>
    <w:rsid w:val="007A1CAA"/>
    <w:rsid w:val="007F6D11"/>
    <w:rsid w:val="007F7387"/>
    <w:rsid w:val="0085552C"/>
    <w:rsid w:val="00856548"/>
    <w:rsid w:val="008658B0"/>
    <w:rsid w:val="008A30E0"/>
    <w:rsid w:val="008C4ADE"/>
    <w:rsid w:val="008C67F6"/>
    <w:rsid w:val="008D7F99"/>
    <w:rsid w:val="00932297"/>
    <w:rsid w:val="00992A0C"/>
    <w:rsid w:val="009A18DC"/>
    <w:rsid w:val="00A12D91"/>
    <w:rsid w:val="00AA30E3"/>
    <w:rsid w:val="00AB5E3D"/>
    <w:rsid w:val="00B014BE"/>
    <w:rsid w:val="00B172C1"/>
    <w:rsid w:val="00B91CD8"/>
    <w:rsid w:val="00BA47EF"/>
    <w:rsid w:val="00C279DE"/>
    <w:rsid w:val="00C30378"/>
    <w:rsid w:val="00C4267B"/>
    <w:rsid w:val="00C9251E"/>
    <w:rsid w:val="00CA7ACF"/>
    <w:rsid w:val="00CF36F1"/>
    <w:rsid w:val="00D40EFF"/>
    <w:rsid w:val="00D868E0"/>
    <w:rsid w:val="00DF1974"/>
    <w:rsid w:val="00DF3057"/>
    <w:rsid w:val="00E44DBE"/>
    <w:rsid w:val="00E73747"/>
    <w:rsid w:val="00E829B7"/>
    <w:rsid w:val="00E9012F"/>
    <w:rsid w:val="00EB5D6B"/>
    <w:rsid w:val="00ED049A"/>
    <w:rsid w:val="00ED1CBF"/>
    <w:rsid w:val="00EE1882"/>
    <w:rsid w:val="00F17875"/>
    <w:rsid w:val="00F240AC"/>
    <w:rsid w:val="00F475D2"/>
    <w:rsid w:val="00F655C4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2E2C-FBFE-4E10-91D1-9109745D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lploj</dc:creator>
  <cp:lastModifiedBy>Primož HRASTNIK</cp:lastModifiedBy>
  <cp:revision>2</cp:revision>
  <dcterms:created xsi:type="dcterms:W3CDTF">2014-03-25T07:57:00Z</dcterms:created>
  <dcterms:modified xsi:type="dcterms:W3CDTF">2014-03-25T07:57:00Z</dcterms:modified>
</cp:coreProperties>
</file>